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0C" w:rsidRPr="008C04F4" w:rsidRDefault="00F04796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04796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9566284"/>
            <wp:effectExtent l="0" t="0" r="0" b="0"/>
            <wp:docPr id="1" name="Рисунок 1" descr="C:\Users\User\Documents\отчет самооб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тчет самообл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4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города Шимановска</w:t>
      </w:r>
      <w:proofErr w:type="gramStart"/>
      <w:r w:rsidR="008C04F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– Детский сад) </w:t>
      </w:r>
      <w:r w:rsidR="00540A98"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8C04F4">
        <w:rPr>
          <w:rFonts w:hAnsi="Times New Roman" w:cs="Times New Roman"/>
          <w:color w:val="000000"/>
          <w:sz w:val="24"/>
          <w:szCs w:val="24"/>
          <w:lang w:val="ru-RU"/>
        </w:rPr>
        <w:t xml:space="preserve"> лесной зоне,</w:t>
      </w:r>
      <w:r w:rsidR="00540A98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экологическая  обстановка удовлетворительная</w:t>
      </w:r>
      <w:r w:rsidR="005F26FC">
        <w:rPr>
          <w:rFonts w:hAnsi="Times New Roman" w:cs="Times New Roman"/>
          <w:color w:val="000000"/>
          <w:sz w:val="24"/>
          <w:szCs w:val="24"/>
          <w:lang w:val="ru-RU"/>
        </w:rPr>
        <w:t>, каждая возрастная группа имеет участок для проведения прогулок.</w:t>
      </w:r>
      <w:r w:rsidR="00C342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26F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8C04F4">
        <w:rPr>
          <w:rFonts w:hAnsi="Times New Roman" w:cs="Times New Roman"/>
          <w:color w:val="000000"/>
          <w:sz w:val="24"/>
          <w:szCs w:val="24"/>
          <w:lang w:val="ru-RU"/>
        </w:rPr>
        <w:t>рехэтажное здание.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Здание Детского сада построено по типовому проекту.</w:t>
      </w:r>
      <w:r w:rsidR="007521EB">
        <w:rPr>
          <w:rFonts w:hAnsi="Times New Roman" w:cs="Times New Roman"/>
          <w:color w:val="000000"/>
          <w:sz w:val="24"/>
          <w:szCs w:val="24"/>
        </w:rPr>
        <w:t> 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</w:t>
      </w:r>
      <w:r w:rsidR="008C04F4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</w:t>
      </w:r>
      <w:r w:rsidR="008C04F4">
        <w:rPr>
          <w:rFonts w:hAnsi="Times New Roman" w:cs="Times New Roman"/>
          <w:color w:val="000000"/>
          <w:sz w:val="24"/>
          <w:szCs w:val="24"/>
          <w:lang w:val="ru-RU"/>
        </w:rPr>
        <w:t xml:space="preserve"> 994,9 кв</w:t>
      </w:r>
      <w:proofErr w:type="gramStart"/>
      <w:r w:rsidR="008C04F4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8C04F4">
        <w:rPr>
          <w:rFonts w:hAnsi="Times New Roman" w:cs="Times New Roman"/>
          <w:color w:val="000000"/>
          <w:sz w:val="24"/>
          <w:szCs w:val="24"/>
          <w:lang w:val="ru-RU"/>
        </w:rPr>
        <w:t>, из них площадь помещений, используемых непосредственно для нужд образовательного процесса 936,2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7521EB">
        <w:rPr>
          <w:rFonts w:hAnsi="Times New Roman" w:cs="Times New Roman"/>
          <w:color w:val="000000"/>
          <w:sz w:val="24"/>
          <w:szCs w:val="24"/>
        </w:rPr>
        <w:t> 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C04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40A98">
        <w:rPr>
          <w:rFonts w:hAnsi="Times New Roman" w:cs="Times New Roman"/>
          <w:color w:val="000000"/>
          <w:sz w:val="24"/>
          <w:szCs w:val="24"/>
          <w:lang w:val="ru-RU"/>
        </w:rPr>
        <w:t xml:space="preserve"> Территория </w:t>
      </w:r>
      <w:r w:rsidR="00AB38D6">
        <w:rPr>
          <w:rFonts w:hAnsi="Times New Roman" w:cs="Times New Roman"/>
          <w:color w:val="000000"/>
          <w:sz w:val="24"/>
          <w:szCs w:val="24"/>
          <w:lang w:val="ru-RU"/>
        </w:rPr>
        <w:t>ограждена забором высотой 1,5 м, и вдоль него зелеными насаждениями. Участок озеленен, на нем выделены зоны</w:t>
      </w:r>
      <w:r w:rsidR="004A3F3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AB38D6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физкультурно-спортивная, хозяйственная. Зона застройки включает в себя основное здание и здание хозяйственного блока.</w:t>
      </w:r>
      <w:r w:rsidR="004A3F3B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Физкультурно-спортивная зона представлена площадкой, оборудована гимнастическими снарядами, имеет травяной покров. Зона прогулочных участков размещается вблизи зеленых насаждений. Она включает площадки для подвижных игр и тихого отдыха. Для защиты детей от солнца и осадков оборудованы беседки, на территориях игровых площадок имеется игровое оборудование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C27D6E"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 w:rsidR="00C27D6E">
        <w:rPr>
          <w:rFonts w:hAnsi="Times New Roman" w:cs="Times New Roman"/>
          <w:color w:val="000000"/>
          <w:sz w:val="24"/>
          <w:szCs w:val="24"/>
          <w:lang w:val="ru-RU"/>
        </w:rPr>
        <w:t xml:space="preserve"> 7:3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0 до 18:00.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2D1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C27D6E">
        <w:rPr>
          <w:rFonts w:hAnsi="Times New Roman" w:cs="Times New Roman"/>
          <w:color w:val="000000"/>
          <w:sz w:val="24"/>
          <w:szCs w:val="24"/>
          <w:lang w:val="ru-RU"/>
        </w:rPr>
        <w:t>наблюдательный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</w:t>
      </w:r>
      <w:r w:rsidR="00C27D6E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трудового коллектива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8711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7110C" w:rsidRPr="002D1C7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7110C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C27D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Наблюдательный</w:t>
            </w:r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110C" w:rsidRDefault="00C3428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материально-технического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87110C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Pr="00CD79D3" w:rsidRDefault="007521EB" w:rsidP="00CD79D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7110C" w:rsidRPr="002D1C73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C27D6E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="00651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="006510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7D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 коллектива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6510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5F26F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 w:rsidR="00C342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,Ф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ГОС дошкольного образования,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5F26FC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</w:t>
      </w:r>
      <w:r w:rsidR="00C342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требования к организации </w:t>
      </w:r>
      <w:r w:rsidR="00965DDA">
        <w:rPr>
          <w:rFonts w:hAnsi="Times New Roman" w:cs="Times New Roman"/>
          <w:color w:val="000000"/>
          <w:sz w:val="24"/>
          <w:szCs w:val="24"/>
          <w:lang w:val="ru-RU"/>
        </w:rPr>
        <w:t>воспитания и обучения, отдыха и оздоровления детей и молодежи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87110C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</w:t>
      </w:r>
      <w:r w:rsidR="00C342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342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дошкольного образования, с учетом примерной образовательной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</w:t>
      </w:r>
      <w:r w:rsidR="002D1C7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примерной образовательной программы дошкольного образования, санитарно – эпидемиологическими правилами и нормативами, с учетом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недельной нагрузки.</w:t>
      </w:r>
      <w:r w:rsidR="00965DD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Рабочей программой воспитания дошкольного учреждения</w:t>
      </w:r>
      <w:r w:rsidR="002D1C73">
        <w:rPr>
          <w:rFonts w:hAnsi="Times New Roman" w:cs="Times New Roman"/>
          <w:color w:val="000000"/>
          <w:sz w:val="24"/>
          <w:szCs w:val="24"/>
          <w:lang w:val="ru-RU"/>
        </w:rPr>
        <w:t>. Реализация программы осуществлялась в соответствии с рабочими программами воспитателей по 5 образовательным областям: физическое развитие; социально-коммуникативное развитие; познавательное развитие</w:t>
      </w:r>
      <w:r w:rsidR="005F71F9">
        <w:rPr>
          <w:rFonts w:hAnsi="Times New Roman" w:cs="Times New Roman"/>
          <w:color w:val="000000"/>
          <w:sz w:val="24"/>
          <w:szCs w:val="24"/>
          <w:lang w:val="ru-RU"/>
        </w:rPr>
        <w:t xml:space="preserve">; речевое развитие; художественно-эстетическое развитие. </w:t>
      </w:r>
    </w:p>
    <w:p w:rsidR="005F71F9" w:rsidRDefault="005F71F9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формами организации образовательной  с детьми являлись: совместная деятельность педагога с детьми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непрерывная образовательная деятельность и образовательная деятельность в режимных моментах) и самостоятельная деятельность детей. Для реализации образовательной программы дошкольного образования использовались современные педагогические технологии и разнообразные учебно-методические пособия</w:t>
      </w:r>
      <w:r w:rsidR="00904B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Парциальные программы:</w:t>
      </w:r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 авторская программа «Основы безопасности детей дошкольного возраста»  Авдеева, О.Л. Князева, Р.Б.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Стеркина</w:t>
      </w:r>
      <w:proofErr w:type="spellEnd"/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авторская программа художественного воспитания, обучения и развития детей 2-7 лет «Цветные ладошки» И.А.Лыкова</w:t>
      </w:r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«Ладушки»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И.А.Каплунова</w:t>
      </w:r>
      <w:proofErr w:type="spellEnd"/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Педагогические технологии:</w:t>
      </w:r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проектный метод</w:t>
      </w:r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интегрированный подход</w:t>
      </w:r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информационно – коммуникативные технологии</w:t>
      </w:r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проблемный метод обучения</w:t>
      </w:r>
    </w:p>
    <w:p w:rsidR="00904BA7" w:rsidRDefault="00904BA7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МАДОУ №7 сотрудничает со следующими социальными структурами</w:t>
      </w:r>
      <w:r w:rsidR="00C47FF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C47FF2" w:rsidRDefault="00C47FF2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 образования администрации города Шимановска;</w:t>
      </w:r>
    </w:p>
    <w:p w:rsidR="00C47FF2" w:rsidRDefault="00C47FF2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педагогической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коррекции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ребилитации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«Диалог», ЦДТ, ДШИ,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ГДКиС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детская консультация, пожарная часть, ГАИ, школы, детские сады города</w:t>
      </w:r>
    </w:p>
    <w:p w:rsidR="00C47FF2" w:rsidRDefault="00C47FF2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образовательной деятельности в МАДОУ №7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распространения</w:t>
      </w:r>
    </w:p>
    <w:p w:rsidR="00C47FF2" w:rsidRDefault="00C47FF2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новой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C47FF2" w:rsidRDefault="00C47FF2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92% сотрудников детского сада</w:t>
      </w:r>
      <w:r w:rsidR="00033E0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вакцинацию от </w:t>
      </w:r>
      <w:proofErr w:type="spellStart"/>
      <w:r w:rsidR="00033E0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033E0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 Выполняются рекомендации к требованиям  помещениям детского сада, работе с детьми и сотрудниками.</w:t>
      </w:r>
    </w:p>
    <w:p w:rsidR="00033E0D" w:rsidRDefault="00033E0D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Соблюдаются ограничения внутри ежедневной жизни сада: не проводятся массовые мероприятия, нет конкурсов с участием нескольких групп, весь персонал работает в масках, проводятся по графику санитарные обработки с использованием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дезсредств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строго соблюдается режим  проветривания</w:t>
      </w:r>
    </w:p>
    <w:p w:rsidR="00033E0D" w:rsidRDefault="00033E0D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Ежедневно проводится термометрия детей и сотрудников с фиксацией показателей в специальном журнале и изоляция  детей с признаками ОРВИ. Игрушки  ежедневно подвергаются дезинфекции</w:t>
      </w:r>
    </w:p>
    <w:p w:rsidR="00C47FF2" w:rsidRPr="007521EB" w:rsidRDefault="00C47FF2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Pr="00C27D6E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F5579B">
        <w:rPr>
          <w:rFonts w:hAnsi="Times New Roman" w:cs="Times New Roman"/>
          <w:color w:val="000000"/>
          <w:sz w:val="24"/>
          <w:szCs w:val="24"/>
          <w:lang w:val="ru-RU"/>
        </w:rPr>
        <w:t xml:space="preserve"> 54воспитанника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возрасте от</w:t>
      </w:r>
      <w:r w:rsidR="00C27D6E"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</w:t>
      </w:r>
      <w:r w:rsidRPr="00C27D6E">
        <w:rPr>
          <w:rFonts w:hAnsi="Times New Roman" w:cs="Times New Roman"/>
          <w:color w:val="000000"/>
          <w:sz w:val="24"/>
          <w:szCs w:val="24"/>
          <w:lang w:val="ru-RU"/>
        </w:rPr>
        <w:t>В Детском саду сформировано</w:t>
      </w:r>
      <w:r w:rsidR="00C27D6E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C27D6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C27D6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C27D6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Из них:</w:t>
      </w:r>
    </w:p>
    <w:p w:rsidR="0087110C" w:rsidRDefault="00C27D6E" w:rsidP="00CD79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младшая группа</w:t>
      </w:r>
      <w:r w:rsidR="007521EB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FF6B7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7521EB"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8251E6" w:rsidP="00CD79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младшая</w:t>
      </w:r>
      <w:proofErr w:type="spellStart"/>
      <w:r w:rsidR="007521EB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7521EB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FF6B7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proofErr w:type="spellStart"/>
      <w:r w:rsidR="007521EB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7521EB"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FF6B7C" w:rsidP="00CD79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proofErr w:type="spellStart"/>
      <w:r w:rsidR="008251E6">
        <w:rPr>
          <w:rFonts w:hAnsi="Times New Roman" w:cs="Times New Roman"/>
          <w:color w:val="000000"/>
          <w:sz w:val="24"/>
          <w:szCs w:val="24"/>
          <w:lang w:val="ru-RU"/>
        </w:rPr>
        <w:t>редняя</w:t>
      </w:r>
      <w:r w:rsidR="007521EB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7521EB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965DDA">
        <w:rPr>
          <w:rFonts w:hAnsi="Times New Roman" w:cs="Times New Roman"/>
          <w:color w:val="000000"/>
          <w:sz w:val="24"/>
          <w:szCs w:val="24"/>
        </w:rPr>
        <w:t>12</w:t>
      </w:r>
      <w:r w:rsidR="008251E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7521EB"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Pr="007521EB" w:rsidRDefault="007521EB" w:rsidP="00CD79D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подготовительная к школе группа –</w:t>
      </w:r>
      <w:r w:rsidR="00965DDA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87110C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 w:rsidR="006510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 w:rsidR="006510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110C" w:rsidRPr="007521EB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87110C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 w:rsidR="00C342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CD79D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 w:rsidR="00C342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</w:t>
      </w:r>
      <w:r w:rsidR="00965DDA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947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07"/>
        <w:gridCol w:w="1025"/>
        <w:gridCol w:w="991"/>
        <w:gridCol w:w="1025"/>
        <w:gridCol w:w="991"/>
        <w:gridCol w:w="1025"/>
        <w:gridCol w:w="991"/>
        <w:gridCol w:w="1025"/>
        <w:gridCol w:w="991"/>
      </w:tblGrid>
      <w:tr w:rsidR="0077598A" w:rsidTr="0077598A"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431355" w:rsidP="007230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качества освоения ООП Детского сада на конец</w:t>
            </w:r>
            <w:r w:rsidR="00965D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F6B7C" w:rsidRDefault="00FF6B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мл.группа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F6B7C" w:rsidRDefault="00FF6B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мл.группа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F6B7C" w:rsidRDefault="00C525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="00FF6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F6B7C" w:rsidRDefault="00FF6B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Под.группа</w:t>
            </w:r>
            <w:proofErr w:type="spellEnd"/>
          </w:p>
        </w:tc>
      </w:tr>
      <w:tr w:rsidR="0077598A" w:rsidTr="0077598A"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7598A" w:rsidRDefault="0077598A" w:rsidP="00CE5B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7598A" w:rsidRDefault="00775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7598A" w:rsidRDefault="0077598A" w:rsidP="00CE5B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7598A" w:rsidRDefault="00775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7598A" w:rsidRDefault="0077598A" w:rsidP="00CE5B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7598A" w:rsidRDefault="00775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7598A" w:rsidRDefault="0077598A" w:rsidP="00CE5B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7598A" w:rsidRDefault="0077598A" w:rsidP="00CE5B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</w:p>
        </w:tc>
      </w:tr>
      <w:tr w:rsidR="0077598A" w:rsidTr="0077598A"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A019DF" w:rsidRDefault="00FC1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25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525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25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C525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 w:rsidR="00FC1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C1011" w:rsidRDefault="00825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FC1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25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C1011" w:rsidRDefault="00825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21,3</w:t>
            </w:r>
            <w:r w:rsidR="00FC1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25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="00FC1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C1011" w:rsidRDefault="00825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FC1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25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39,2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598A" w:rsidRPr="002D1C73" w:rsidTr="0077598A">
        <w:tc>
          <w:tcPr>
            <w:tcW w:w="9471" w:type="dxa"/>
            <w:gridSpan w:val="9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98A" w:rsidRPr="0077598A" w:rsidRDefault="007759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дети развивались согласно возрасту, изучали программный материал и показали позитивную динамику по всем направлениям развития. Программный материал освоили на</w:t>
            </w:r>
            <w:r w:rsidR="00825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,6%, что на</w:t>
            </w:r>
            <w:r w:rsidR="00825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выше прошлогоднего учебного года.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</w:t>
      </w:r>
      <w:r w:rsidR="007A5094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="008251E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 в количестве</w:t>
      </w:r>
      <w:r w:rsidR="008251E6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Задания позволили оценить уровень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="007A5094">
        <w:rPr>
          <w:rFonts w:hAnsi="Times New Roman" w:cs="Times New Roman"/>
          <w:color w:val="000000"/>
          <w:sz w:val="24"/>
          <w:szCs w:val="24"/>
          <w:lang w:val="ru-RU"/>
        </w:rPr>
        <w:t xml:space="preserve"> Сравнительный анализ показывает, что уровень подготовленности выпускников стабильный, о чем свидетельствует диагностика</w:t>
      </w:r>
      <w:r w:rsidR="008251E6">
        <w:rPr>
          <w:rFonts w:hAnsi="Times New Roman" w:cs="Times New Roman"/>
          <w:color w:val="000000"/>
          <w:sz w:val="24"/>
          <w:szCs w:val="24"/>
          <w:lang w:val="ru-RU"/>
        </w:rPr>
        <w:t xml:space="preserve"> 99,2</w:t>
      </w:r>
      <w:r w:rsidR="007A5094">
        <w:rPr>
          <w:rFonts w:hAnsi="Times New Roman" w:cs="Times New Roman"/>
          <w:color w:val="000000"/>
          <w:sz w:val="24"/>
          <w:szCs w:val="24"/>
          <w:lang w:val="ru-RU"/>
        </w:rPr>
        <w:t>%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7110C" w:rsidRPr="007521EB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407AF3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87110C" w:rsidRDefault="007521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="00033E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 w:rsidR="00033E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033E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9"/>
        <w:gridCol w:w="1951"/>
        <w:gridCol w:w="4301"/>
      </w:tblGrid>
      <w:tr w:rsidR="0087110C" w:rsidRPr="00F04796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Количествосемей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общегоколичества семейвоспитанников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A5094" w:rsidRDefault="00407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A50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B372CA" w:rsidRDefault="00407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B372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7110C" w:rsidRPr="00A94428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119"/>
        <w:gridCol w:w="3189"/>
      </w:tblGrid>
      <w:tr w:rsidR="0087110C" w:rsidRPr="00F04796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общегоколичества семейвоспитанников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B372CA" w:rsidRDefault="00407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407A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32,4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B372CA" w:rsidRDefault="00407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407A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345,3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="00C3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B372CA" w:rsidRDefault="00407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407A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32,3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8251E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Детском саду работали кружки по направлениям: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1) художественно-эстетическое: </w:t>
      </w:r>
      <w:r w:rsidR="005E4E9B">
        <w:rPr>
          <w:rFonts w:hAnsi="Times New Roman" w:cs="Times New Roman"/>
          <w:color w:val="000000"/>
          <w:sz w:val="24"/>
          <w:szCs w:val="24"/>
          <w:lang w:val="ru-RU"/>
        </w:rPr>
        <w:t>«Соловушка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B372CA">
        <w:rPr>
          <w:rFonts w:hAnsi="Times New Roman" w:cs="Times New Roman"/>
          <w:color w:val="000000"/>
          <w:sz w:val="24"/>
          <w:szCs w:val="24"/>
          <w:lang w:val="ru-RU"/>
        </w:rPr>
        <w:t xml:space="preserve">«Волшебные </w:t>
      </w:r>
      <w:r w:rsidR="005E4E9B">
        <w:rPr>
          <w:rFonts w:hAnsi="Times New Roman" w:cs="Times New Roman"/>
          <w:color w:val="000000"/>
          <w:sz w:val="24"/>
          <w:szCs w:val="24"/>
          <w:lang w:val="ru-RU"/>
        </w:rPr>
        <w:t>ладошки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E4E9B">
        <w:rPr>
          <w:rFonts w:hAnsi="Times New Roman" w:cs="Times New Roman"/>
          <w:color w:val="000000"/>
          <w:sz w:val="24"/>
          <w:szCs w:val="24"/>
          <w:lang w:val="ru-RU"/>
        </w:rPr>
        <w:t>, «Мир красок»</w:t>
      </w:r>
    </w:p>
    <w:p w:rsidR="0087110C" w:rsidRPr="007521EB" w:rsidRDefault="00B372CA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) физкультурно-спортивное: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 мяча»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дополнительном образовании задействовано</w:t>
      </w:r>
      <w:r w:rsidR="005E4E9B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B372C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процентов воспитанников Детского сада.</w:t>
      </w:r>
      <w:r w:rsidR="00431355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Дополнительное образование осуществлялось в соответствии с образовательной программой Детского сада, разработанной на основе примерной основной обще</w:t>
      </w:r>
      <w:r w:rsidR="00711DE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программы дошкольного образования «От рождения до школы» под редакцией </w:t>
      </w:r>
      <w:proofErr w:type="spellStart"/>
      <w:r w:rsidR="00711DEC">
        <w:rPr>
          <w:rFonts w:hAnsi="Times New Roman" w:cs="Times New Roman"/>
          <w:color w:val="000000"/>
          <w:sz w:val="24"/>
          <w:szCs w:val="24"/>
          <w:lang w:val="ru-RU"/>
        </w:rPr>
        <w:t>Е.Н.Вераксы</w:t>
      </w:r>
      <w:proofErr w:type="spellEnd"/>
      <w:r w:rsidR="00711DEC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учебным планом и сеткой занятий.</w:t>
      </w:r>
    </w:p>
    <w:p w:rsidR="00711DEC" w:rsidRPr="007521EB" w:rsidRDefault="00711DEC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получающие дополнительное образование по разным направлениям имели возможность применять полученные знания и умения в конкурсах, выставках,  </w:t>
      </w:r>
      <w:r w:rsidR="008425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оревнованиях.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утверждено</w:t>
      </w:r>
      <w:r w:rsidR="00C342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образованияот</w:t>
      </w:r>
      <w:r w:rsidR="00711DEC">
        <w:rPr>
          <w:rFonts w:hAnsi="Times New Roman" w:cs="Times New Roman"/>
          <w:color w:val="000000"/>
          <w:sz w:val="24"/>
          <w:szCs w:val="24"/>
          <w:lang w:val="ru-RU"/>
        </w:rPr>
        <w:t xml:space="preserve"> 30.08</w:t>
      </w:r>
      <w:r w:rsidR="005E4E9B">
        <w:rPr>
          <w:rFonts w:hAnsi="Times New Roman" w:cs="Times New Roman"/>
          <w:color w:val="000000"/>
          <w:sz w:val="24"/>
          <w:szCs w:val="24"/>
          <w:lang w:val="ru-RU"/>
        </w:rPr>
        <w:t>.2018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Мониторинг качества образовательной деятельности в</w:t>
      </w:r>
      <w:r w:rsidR="005E4E9B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711DEC">
        <w:rPr>
          <w:rFonts w:hAnsi="Times New Roman" w:cs="Times New Roman"/>
          <w:color w:val="000000"/>
          <w:sz w:val="24"/>
          <w:szCs w:val="24"/>
          <w:lang w:val="ru-RU"/>
        </w:rPr>
        <w:t>. 97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возрастной группе. Воспитанники </w:t>
      </w:r>
      <w:r w:rsidR="005E4E9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5E4E9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 школьному обучению</w:t>
      </w:r>
      <w:r w:rsidR="008425F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период с</w:t>
      </w:r>
      <w:r w:rsidR="00C4496B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>.12.2021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16.12.2021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32родителей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, получены следующие результаты: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</w:t>
      </w:r>
      <w:r w:rsidR="008425FC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организации, –</w:t>
      </w:r>
      <w:r w:rsidR="008425FC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организации, –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68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87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знакомым, –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96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процента.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A01F66" w:rsidRDefault="00A01F66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Организация внутренней оценки качества образования соответствует действующему законодательству. Структура и механизм управлению в ДОУ определяют его стабильное функционирование в соответствии с требованиями нормативно-правовых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документов, регламентирующих деятельность дошкольного учреждения в сфере образования. Демократизация системы управления способствует развитию инициативы участников образовательного процесса.</w:t>
      </w:r>
    </w:p>
    <w:p w:rsidR="00A01F66" w:rsidRPr="007521EB" w:rsidRDefault="00A6652E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Однако качество образования находится еще не на достаточном высоком уровне, есть достаточно много моментов, над которыми необходимо работать, повышать качество образования и престиж учреждения. Педагогам ДОУ постоянно работать над повышением качества образовательного процесса в дошкольном учреждении, престижа детского сада</w:t>
      </w:r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Недостаточно необходимого оборудования (ноутбуков, компьютеров или планшетов) по группам детского сада.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Детского сада насчитывает</w:t>
      </w:r>
      <w:r w:rsidR="008425FC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Соотношение воспитанников, приходящихся на 1 взрослого:</w:t>
      </w:r>
    </w:p>
    <w:p w:rsidR="0087110C" w:rsidRDefault="007521EB" w:rsidP="003F184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87110C" w:rsidRPr="005241F0" w:rsidRDefault="007521EB" w:rsidP="005241F0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>3,6</w:t>
      </w:r>
      <w:r w:rsidR="005241F0">
        <w:rPr>
          <w:rFonts w:hAnsi="Times New Roman" w:cs="Times New Roman"/>
          <w:color w:val="000000"/>
          <w:sz w:val="24"/>
          <w:szCs w:val="24"/>
        </w:rPr>
        <w:t>/1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</w:t>
      </w:r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готов</w:t>
      </w:r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перейти на применение профессиональных стандартов. Из</w:t>
      </w:r>
      <w:r w:rsidR="008425FC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</w:t>
      </w:r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proofErr w:type="gramStart"/>
      <w:r w:rsidR="008425F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«Педагог».</w:t>
      </w:r>
    </w:p>
    <w:p w:rsidR="0087110C" w:rsidRPr="007521EB" w:rsidRDefault="009F09E7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кадрового состава Детского сада</w:t>
      </w:r>
    </w:p>
    <w:tbl>
      <w:tblPr>
        <w:tblW w:w="9666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  <w:gridCol w:w="852"/>
        <w:gridCol w:w="587"/>
        <w:gridCol w:w="697"/>
        <w:gridCol w:w="697"/>
        <w:gridCol w:w="687"/>
        <w:gridCol w:w="515"/>
        <w:gridCol w:w="478"/>
        <w:gridCol w:w="515"/>
        <w:gridCol w:w="518"/>
        <w:gridCol w:w="2023"/>
        <w:gridCol w:w="363"/>
        <w:gridCol w:w="1169"/>
        <w:gridCol w:w="343"/>
      </w:tblGrid>
      <w:tr w:rsidR="009F09E7" w:rsidTr="009F09E7">
        <w:trPr>
          <w:trHeight w:val="537"/>
        </w:trPr>
        <w:tc>
          <w:tcPr>
            <w:tcW w:w="222" w:type="dxa"/>
            <w:vMerge w:val="restart"/>
          </w:tcPr>
          <w:p w:rsidR="009F09E7" w:rsidRDefault="009F09E7" w:rsidP="00FD0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 w:val="restart"/>
          </w:tcPr>
          <w:p w:rsidR="009F09E7" w:rsidRPr="0052752E" w:rsidRDefault="009F09E7" w:rsidP="0052752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Общее кол-во</w:t>
            </w:r>
          </w:p>
          <w:p w:rsidR="009F09E7" w:rsidRDefault="009F09E7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8" w:type="dxa"/>
            <w:gridSpan w:val="4"/>
          </w:tcPr>
          <w:p w:rsidR="009F09E7" w:rsidRPr="0052752E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 стажу</w:t>
            </w:r>
          </w:p>
        </w:tc>
        <w:tc>
          <w:tcPr>
            <w:tcW w:w="2026" w:type="dxa"/>
            <w:gridSpan w:val="4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 квалификационной категории</w:t>
            </w:r>
          </w:p>
        </w:tc>
        <w:tc>
          <w:tcPr>
            <w:tcW w:w="2023" w:type="dxa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Сред.воз.педагогов</w:t>
            </w:r>
            <w:proofErr w:type="spellEnd"/>
          </w:p>
        </w:tc>
        <w:tc>
          <w:tcPr>
            <w:tcW w:w="1875" w:type="dxa"/>
            <w:gridSpan w:val="3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 образованию</w:t>
            </w:r>
          </w:p>
        </w:tc>
      </w:tr>
      <w:tr w:rsidR="009F09E7" w:rsidTr="009F09E7">
        <w:trPr>
          <w:trHeight w:val="284"/>
        </w:trPr>
        <w:tc>
          <w:tcPr>
            <w:tcW w:w="222" w:type="dxa"/>
            <w:vMerge/>
          </w:tcPr>
          <w:p w:rsidR="009F09E7" w:rsidRDefault="009F09E7" w:rsidP="005275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</w:tcPr>
          <w:p w:rsidR="009F09E7" w:rsidRDefault="009F09E7" w:rsidP="005275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7" w:type="dxa"/>
          </w:tcPr>
          <w:p w:rsidR="009F09E7" w:rsidRPr="0052752E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До5</w:t>
            </w:r>
          </w:p>
        </w:tc>
        <w:tc>
          <w:tcPr>
            <w:tcW w:w="697" w:type="dxa"/>
          </w:tcPr>
          <w:p w:rsidR="009F09E7" w:rsidRPr="0052752E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До10</w:t>
            </w:r>
          </w:p>
        </w:tc>
        <w:tc>
          <w:tcPr>
            <w:tcW w:w="697" w:type="dxa"/>
          </w:tcPr>
          <w:p w:rsidR="009F09E7" w:rsidRPr="0052752E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До15</w:t>
            </w:r>
          </w:p>
        </w:tc>
        <w:tc>
          <w:tcPr>
            <w:tcW w:w="687" w:type="dxa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Св15</w:t>
            </w:r>
          </w:p>
        </w:tc>
        <w:tc>
          <w:tcPr>
            <w:tcW w:w="515" w:type="dxa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</w:t>
            </w:r>
          </w:p>
        </w:tc>
        <w:tc>
          <w:tcPr>
            <w:tcW w:w="478" w:type="dxa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15" w:type="dxa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518" w:type="dxa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Б</w:t>
            </w:r>
          </w:p>
        </w:tc>
        <w:tc>
          <w:tcPr>
            <w:tcW w:w="2023" w:type="dxa"/>
          </w:tcPr>
          <w:p w:rsidR="009F09E7" w:rsidRPr="00C471AC" w:rsidRDefault="009F09E7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" w:type="dxa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</w:t>
            </w:r>
          </w:p>
        </w:tc>
        <w:tc>
          <w:tcPr>
            <w:tcW w:w="1169" w:type="dxa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Сред.спец</w:t>
            </w:r>
            <w:proofErr w:type="spellEnd"/>
          </w:p>
        </w:tc>
        <w:tc>
          <w:tcPr>
            <w:tcW w:w="343" w:type="dxa"/>
          </w:tcPr>
          <w:p w:rsidR="009F09E7" w:rsidRPr="009F09E7" w:rsidRDefault="009F09E7" w:rsidP="0052752E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Б</w:t>
            </w:r>
          </w:p>
        </w:tc>
      </w:tr>
      <w:tr w:rsidR="009F09E7" w:rsidTr="009F09E7">
        <w:trPr>
          <w:trHeight w:val="785"/>
        </w:trPr>
        <w:tc>
          <w:tcPr>
            <w:tcW w:w="222" w:type="dxa"/>
          </w:tcPr>
          <w:p w:rsidR="009F09E7" w:rsidRPr="00C471AC" w:rsidRDefault="009F09E7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09E7" w:rsidRPr="00C471AC" w:rsidRDefault="009D62FB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87" w:type="dxa"/>
          </w:tcPr>
          <w:p w:rsidR="009F09E7" w:rsidRPr="00C471AC" w:rsidRDefault="005241F0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97" w:type="dxa"/>
          </w:tcPr>
          <w:p w:rsidR="009F09E7" w:rsidRPr="00C471AC" w:rsidRDefault="005241F0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7" w:type="dxa"/>
          </w:tcPr>
          <w:p w:rsidR="009F09E7" w:rsidRPr="00C471AC" w:rsidRDefault="005241F0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7" w:type="dxa"/>
          </w:tcPr>
          <w:p w:rsidR="009F09E7" w:rsidRPr="00C471AC" w:rsidRDefault="009D62FB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dxa"/>
          </w:tcPr>
          <w:p w:rsidR="009F09E7" w:rsidRPr="00C471AC" w:rsidRDefault="009D62FB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8" w:type="dxa"/>
          </w:tcPr>
          <w:p w:rsidR="009F09E7" w:rsidRPr="00C471AC" w:rsidRDefault="005241F0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5" w:type="dxa"/>
          </w:tcPr>
          <w:p w:rsidR="009F09E7" w:rsidRPr="00C471AC" w:rsidRDefault="005241F0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8" w:type="dxa"/>
          </w:tcPr>
          <w:p w:rsidR="009F09E7" w:rsidRPr="00C471AC" w:rsidRDefault="005241F0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23" w:type="dxa"/>
          </w:tcPr>
          <w:p w:rsidR="009F09E7" w:rsidRPr="00C471AC" w:rsidRDefault="005241F0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E72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3" w:type="dxa"/>
          </w:tcPr>
          <w:p w:rsidR="009F09E7" w:rsidRPr="00C471AC" w:rsidRDefault="009D62FB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9" w:type="dxa"/>
          </w:tcPr>
          <w:p w:rsidR="009F09E7" w:rsidRPr="00C471AC" w:rsidRDefault="009D62FB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3" w:type="dxa"/>
          </w:tcPr>
          <w:p w:rsidR="009F09E7" w:rsidRPr="00C471AC" w:rsidRDefault="009D62FB" w:rsidP="005275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A596E" w:rsidRDefault="00BA59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МАДОУ стабильный. Количественный и качественный состав педагогов за последние три года не менялся. Все педагоги имеют специальное образование, квалификацию и опыт работы.</w:t>
      </w:r>
    </w:p>
    <w:p w:rsidR="0087110C" w:rsidRPr="007521EB" w:rsidRDefault="00BA59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41F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приняли участие:</w:t>
      </w:r>
    </w:p>
    <w:p w:rsidR="0087110C" w:rsidRPr="00BA596E" w:rsidRDefault="007950D3" w:rsidP="00BA596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международном </w:t>
      </w:r>
      <w:r w:rsidR="007B01F1">
        <w:rPr>
          <w:rFonts w:hAnsi="Times New Roman" w:cs="Times New Roman"/>
          <w:color w:val="000000"/>
          <w:sz w:val="24"/>
          <w:szCs w:val="24"/>
          <w:lang w:val="ru-RU"/>
        </w:rPr>
        <w:t>конкурсе «Экологическое воспитание дошкольников» Конкурсная работа «Наблюдения»</w:t>
      </w:r>
      <w:r w:rsidR="004F1996">
        <w:rPr>
          <w:rFonts w:hAnsi="Times New Roman" w:cs="Times New Roman"/>
          <w:color w:val="000000"/>
          <w:sz w:val="24"/>
          <w:szCs w:val="24"/>
          <w:lang w:val="ru-RU"/>
        </w:rPr>
        <w:t xml:space="preserve"> Диплом-1 место</w:t>
      </w:r>
    </w:p>
    <w:p w:rsidR="0087110C" w:rsidRDefault="007B01F1" w:rsidP="007950D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международном педагогическом конкурсе</w:t>
      </w:r>
      <w:r w:rsidR="004F1996">
        <w:rPr>
          <w:rFonts w:hAnsi="Times New Roman" w:cs="Times New Roman"/>
          <w:color w:val="000000"/>
          <w:sz w:val="24"/>
          <w:szCs w:val="24"/>
          <w:lang w:val="ru-RU"/>
        </w:rPr>
        <w:t>, конкурсная работа «Родительское собрание» Диплом-1 место</w:t>
      </w:r>
    </w:p>
    <w:p w:rsidR="004F1996" w:rsidRDefault="004F1996" w:rsidP="007950D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международной олимпиаде «Профессиональная компетенция педагогических работников» Диплом</w:t>
      </w:r>
    </w:p>
    <w:p w:rsidR="004F1996" w:rsidRDefault="004F1996" w:rsidP="007950D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Российский институт Ушинского, участники форума «Педагог наставник» Диплом</w:t>
      </w:r>
    </w:p>
    <w:p w:rsidR="00A6652E" w:rsidRDefault="00A6652E" w:rsidP="00A6652E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Личные достижения педагогов и воспитанников ДОУ во многом определяется осуществлением индивидуального подхода к каждому ребенку в дошкольном учреждении и </w:t>
      </w:r>
      <w:r w:rsidR="00AC0255">
        <w:rPr>
          <w:rFonts w:hAnsi="Times New Roman" w:cs="Times New Roman"/>
          <w:color w:val="000000"/>
          <w:sz w:val="24"/>
          <w:szCs w:val="24"/>
          <w:lang w:val="ru-RU"/>
        </w:rPr>
        <w:t>семье, стремлении педагогов к повышению уровня квалификации, саморазвитию и самообразованию.</w:t>
      </w:r>
    </w:p>
    <w:p w:rsidR="00AC0255" w:rsidRDefault="00AC0255" w:rsidP="00A6652E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Однако не все педагогические работники ДОУ проявили мастерство и качество в подготовке детей к участию в конкурсах, мало воспитанников приняли участие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AC0255" w:rsidRDefault="00AC0255" w:rsidP="00A6652E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Педагогам дошкольного учреждения:</w:t>
      </w:r>
    </w:p>
    <w:p w:rsidR="00AC0255" w:rsidRDefault="00AC0255" w:rsidP="00A6652E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вести постоянную работу над повышением уровня квалификации и саморазвития;</w:t>
      </w:r>
    </w:p>
    <w:p w:rsidR="00AC0255" w:rsidRDefault="00AC0255" w:rsidP="00A6652E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вести качественную подготовку воспитанников к участию в конкурсах различного уровня;</w:t>
      </w:r>
    </w:p>
    <w:p w:rsidR="00AC0255" w:rsidRPr="007950D3" w:rsidRDefault="00AC0255" w:rsidP="00A6652E">
      <w:pPr>
        <w:ind w:left="4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всю работу проводить качественно. Достигать результативность.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3E0087">
        <w:rPr>
          <w:rFonts w:hAnsi="Times New Roman" w:cs="Times New Roman"/>
          <w:color w:val="000000"/>
          <w:sz w:val="24"/>
          <w:szCs w:val="24"/>
          <w:lang w:val="ru-RU"/>
        </w:rPr>
        <w:t xml:space="preserve"> Инновационная деятельность внутри учреждения направлена на повышение качества психолого-педагогических условий для успешной реализации ФГОС ДО и Профессионального стандарта педагога. Важным моментом в педагогической работе является формирование у детей мотивации к познанию, коммуникации, позитивному взаимодействию друг с другом.</w:t>
      </w:r>
    </w:p>
    <w:p w:rsidR="00C71FC4" w:rsidRDefault="00C71FC4" w:rsidP="003F1843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Достигнуты следующие результаты:</w:t>
      </w:r>
    </w:p>
    <w:p w:rsidR="00C71FC4" w:rsidRDefault="00C71FC4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Были достигнуты высокие показатели в деятельности педагогов через реализацию новых технологий, методик, программ</w:t>
      </w:r>
    </w:p>
    <w:p w:rsidR="00C71FC4" w:rsidRDefault="00C71FC4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Образовательный процесс приведен в соответствии ФГОС ДО по основным показателям: меняется РППС групп и детского сада, используемые программы и технологии способствуют достижению целевых </w:t>
      </w:r>
      <w:r w:rsidR="00286C7E">
        <w:rPr>
          <w:rFonts w:hAnsi="Times New Roman" w:cs="Times New Roman"/>
          <w:color w:val="000000"/>
          <w:sz w:val="24"/>
          <w:szCs w:val="24"/>
          <w:lang w:val="ru-RU"/>
        </w:rPr>
        <w:t>ориентиров, происходит постоянное дидактическое и методическое обеспечение образовательного процесса</w:t>
      </w:r>
    </w:p>
    <w:p w:rsidR="00286C7E" w:rsidRPr="00C71FC4" w:rsidRDefault="00286C7E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Запущен механизм саморазвития педагога и повышению квалификации, через освоение компетенций, необходимых для организации образовательного процесса в соответствии с ФГОС ДО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связи с поступлением в</w:t>
      </w:r>
      <w:r w:rsidR="004F1996">
        <w:rPr>
          <w:rFonts w:hAnsi="Times New Roman" w:cs="Times New Roman"/>
          <w:color w:val="000000"/>
          <w:sz w:val="24"/>
          <w:szCs w:val="24"/>
          <w:lang w:val="ru-RU"/>
        </w:rPr>
        <w:t xml:space="preserve"> 2021год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</w:t>
      </w:r>
      <w:r w:rsidR="007950D3">
        <w:rPr>
          <w:rFonts w:hAnsi="Times New Roman" w:cs="Times New Roman"/>
          <w:color w:val="000000"/>
          <w:sz w:val="24"/>
          <w:szCs w:val="24"/>
          <w:lang w:val="ru-RU"/>
        </w:rPr>
        <w:t>с ОВЗ</w:t>
      </w:r>
      <w:r w:rsidR="004F1996">
        <w:rPr>
          <w:rFonts w:hAnsi="Times New Roman" w:cs="Times New Roman"/>
          <w:color w:val="000000"/>
          <w:sz w:val="24"/>
          <w:szCs w:val="24"/>
          <w:lang w:val="ru-RU"/>
        </w:rPr>
        <w:t xml:space="preserve"> нет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 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7110C" w:rsidRPr="004F1996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4F199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r w:rsidRPr="004F1996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87110C" w:rsidRPr="007521EB" w:rsidRDefault="007521EB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 картинках», «Искусство детям»;</w:t>
      </w:r>
    </w:p>
    <w:p w:rsidR="0087110C" w:rsidRDefault="007521EB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Pr="007521EB" w:rsidRDefault="007521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87110C" w:rsidRDefault="007521E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7521EB" w:rsidP="008A1B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 достаточно для реализации образовательных программ.  Однако 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="008A1B1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 w:rsidR="008A1B1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 и компьютерным оборудованием.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7110C" w:rsidRDefault="007521EB" w:rsidP="003F184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tbl>
      <w:tblPr>
        <w:tblW w:w="103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0"/>
        <w:gridCol w:w="6810"/>
      </w:tblGrid>
      <w:tr w:rsidR="00E55C95" w:rsidRPr="002D1C73" w:rsidTr="00E55C95">
        <w:trPr>
          <w:trHeight w:val="240"/>
        </w:trPr>
        <w:tc>
          <w:tcPr>
            <w:tcW w:w="3570" w:type="dxa"/>
          </w:tcPr>
          <w:p w:rsidR="00E55C95" w:rsidRDefault="00E55C9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наличии зданий и помещений для организации образовательной деятельности их назначение, площадь</w:t>
            </w:r>
          </w:p>
        </w:tc>
        <w:tc>
          <w:tcPr>
            <w:tcW w:w="6810" w:type="dxa"/>
          </w:tcPr>
          <w:p w:rsidR="00E55C95" w:rsidRDefault="00E55C9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сад, нежилое кирпичное здание, общей площадью</w:t>
            </w:r>
            <w:r w:rsidR="00642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936,2 кв</w:t>
            </w:r>
            <w:proofErr w:type="gramStart"/>
            <w:r w:rsidR="006421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55C95" w:rsidRDefault="00E55C9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Этажность – 3    Здание светлое, имеется центральное отопление</w:t>
            </w:r>
            <w:r w:rsidR="005A2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вода, канализация, сантехническое оборудование в удовлетворительном состоянии</w:t>
            </w:r>
          </w:p>
          <w:p w:rsidR="00E55C95" w:rsidRDefault="00E55C9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5C95" w:rsidRPr="002D1C73" w:rsidTr="00E55C95">
        <w:trPr>
          <w:trHeight w:val="150"/>
        </w:trPr>
        <w:tc>
          <w:tcPr>
            <w:tcW w:w="3570" w:type="dxa"/>
          </w:tcPr>
          <w:p w:rsidR="00E55C95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</w:tc>
        <w:tc>
          <w:tcPr>
            <w:tcW w:w="6810" w:type="dxa"/>
          </w:tcPr>
          <w:p w:rsidR="00E55C95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-групповые помещения – 4</w:t>
            </w:r>
          </w:p>
          <w:p w:rsidR="005A2D4F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-спальни – 4</w:t>
            </w:r>
          </w:p>
          <w:p w:rsidR="005A2D4F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физкультурно-музыкальный зал – 1</w:t>
            </w:r>
          </w:p>
          <w:p w:rsidR="005A2D4F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-Медицинский кабинет – 1 процедурный кабинет – 1</w:t>
            </w:r>
          </w:p>
          <w:p w:rsidR="005A2D4F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кабинет заведующего – 1</w:t>
            </w:r>
          </w:p>
          <w:p w:rsidR="005A2D4F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пищеблок – 1</w:t>
            </w:r>
          </w:p>
          <w:p w:rsidR="005A2D4F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-прачечная – 1</w:t>
            </w:r>
          </w:p>
          <w:p w:rsidR="005A2D4F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костелянская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</w:t>
            </w:r>
          </w:p>
          <w:p w:rsidR="005A2D4F" w:rsidRDefault="005A2D4F" w:rsidP="005A2D4F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-музей </w:t>
            </w:r>
            <w:r w:rsidR="00187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 изба</w:t>
            </w:r>
            <w:r w:rsidR="001873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A2D4F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A2D4F" w:rsidRDefault="005A2D4F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5C95" w:rsidRPr="002D1C73" w:rsidTr="00187305">
        <w:trPr>
          <w:trHeight w:val="150"/>
        </w:trPr>
        <w:tc>
          <w:tcPr>
            <w:tcW w:w="3570" w:type="dxa"/>
          </w:tcPr>
          <w:p w:rsidR="00E55C95" w:rsidRDefault="0018730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современной информационно- технической базы (локальные сети, выход в Интернет, электронная почта, ТСО и другие)</w:t>
            </w:r>
          </w:p>
          <w:p w:rsidR="00AB38D6" w:rsidRDefault="00AB38D6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38D6" w:rsidRDefault="00AB38D6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38D6" w:rsidRDefault="00AB38D6" w:rsidP="00AB38D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10" w:type="dxa"/>
          </w:tcPr>
          <w:p w:rsidR="00E55C95" w:rsidRDefault="00EF275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компьютер – 1</w:t>
            </w:r>
          </w:p>
          <w:p w:rsidR="00EF2755" w:rsidRDefault="00EF275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интернет – 1</w:t>
            </w:r>
          </w:p>
          <w:p w:rsidR="00EF2755" w:rsidRDefault="00EF275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электронная почта – 1</w:t>
            </w:r>
          </w:p>
          <w:p w:rsidR="00EF2755" w:rsidRDefault="00EF275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музыкальный центр – 1</w:t>
            </w:r>
          </w:p>
          <w:p w:rsidR="00EF2755" w:rsidRPr="00163B8C" w:rsidRDefault="00EF2755" w:rsidP="00E55C95">
            <w:pPr>
              <w:ind w:left="-15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E-mail: </w:t>
            </w:r>
            <w:hyperlink r:id="rId7" w:history="1">
              <w:r w:rsidR="00163B8C" w:rsidRPr="00EA12B6">
                <w:rPr>
                  <w:rStyle w:val="a6"/>
                  <w:rFonts w:hAnsi="Times New Roman" w:cs="Times New Roman"/>
                  <w:b/>
                  <w:sz w:val="24"/>
                  <w:szCs w:val="24"/>
                </w:rPr>
                <w:t>viera.tishkova@mail.ru</w:t>
              </w:r>
            </w:hyperlink>
          </w:p>
          <w:p w:rsidR="00163B8C" w:rsidRPr="00163B8C" w:rsidRDefault="00163B8C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 сайт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163B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madou</w:t>
            </w:r>
            <w:proofErr w:type="spellEnd"/>
            <w:r w:rsidRPr="00163B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shim</w:t>
            </w:r>
            <w:r w:rsidRPr="00163B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187305" w:rsidRPr="002D1C73" w:rsidTr="00187305">
        <w:trPr>
          <w:trHeight w:val="135"/>
        </w:trPr>
        <w:tc>
          <w:tcPr>
            <w:tcW w:w="3570" w:type="dxa"/>
          </w:tcPr>
          <w:p w:rsidR="00187305" w:rsidRDefault="0018730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38D6" w:rsidRDefault="00AB38D6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38D6" w:rsidRDefault="00AB38D6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38D6" w:rsidRDefault="00AB38D6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38D6" w:rsidRDefault="00AB38D6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38D6" w:rsidRDefault="00AB38D6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38D6" w:rsidRDefault="00AB38D6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38D6" w:rsidRPr="00163B8C" w:rsidRDefault="00AB38D6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Сведения о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социальном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обеспечении</w:t>
            </w:r>
          </w:p>
        </w:tc>
        <w:tc>
          <w:tcPr>
            <w:tcW w:w="6810" w:type="dxa"/>
          </w:tcPr>
          <w:p w:rsidR="00187305" w:rsidRDefault="00163B8C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Медицинское обслуживание обеспечивается медицинской сестрой ГБУЗ «Шимановская городская больница» Медицинский блок включает в себя медицинский кабинет, процедурный кабинет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необходимым медицинским инструментарием, наборов медикаментов. Медсестрой ведется учет и анализ общей заболеваемости воспитанников, анализ простудных заболеваний. Проводятся профилактические мероприятия: 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осмотр детей во время утреннего приема;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антропометрические замеры;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анализ заболеваемости 1 раз в месяц, в квартал,  1 раз в год;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ежемесячное подведение итогов посещаемости воспитанников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лечебно-профилактические мероприятия с детьми и сотрудниками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Особое внимание уделяется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 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качеством и сроками реализации поставляемых продуктов: наличие сертификатов, соблюдение товарного качества, условий хранения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 обеспечивает: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сбалансированность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удовлетворенность суточной потребности детей в белках, жирах и углеводах</w:t>
            </w:r>
          </w:p>
          <w:p w:rsidR="00975282" w:rsidRDefault="00975282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суточные нормы потребления</w:t>
            </w:r>
            <w:r w:rsidR="007B7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продуктов</w:t>
            </w:r>
          </w:p>
          <w:p w:rsidR="007B7AED" w:rsidRDefault="007B7AED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организацией питания осуществляется ежедневно медсестрой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комиссией</w:t>
            </w:r>
          </w:p>
          <w:p w:rsidR="007B7AED" w:rsidRDefault="007B7AED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питьевого режима соответствует требованиям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В ежедневный рацион детей включаются овощи,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рыба, мясо, молочные продукты. Фрукты и соки в летний период. Анализ выполнения норм питания проводится ежемесячно</w:t>
            </w:r>
          </w:p>
          <w:p w:rsidR="007B7AED" w:rsidRPr="00163B8C" w:rsidRDefault="007B7AED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медико-социального обеспечения показала его соответствие к </w:t>
            </w:r>
            <w:r w:rsidR="00AB3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предъ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являемым требованиям</w:t>
            </w:r>
          </w:p>
        </w:tc>
      </w:tr>
      <w:tr w:rsidR="00187305" w:rsidRPr="002D1C73" w:rsidTr="00187305">
        <w:trPr>
          <w:trHeight w:val="135"/>
        </w:trPr>
        <w:tc>
          <w:tcPr>
            <w:tcW w:w="3570" w:type="dxa"/>
          </w:tcPr>
          <w:p w:rsidR="00187305" w:rsidRDefault="0018730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F5D59" w:rsidRDefault="005F5D59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F5D59" w:rsidRPr="00163B8C" w:rsidRDefault="005F5D59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Групповые помещения</w:t>
            </w:r>
          </w:p>
        </w:tc>
        <w:tc>
          <w:tcPr>
            <w:tcW w:w="6810" w:type="dxa"/>
          </w:tcPr>
          <w:p w:rsidR="00187305" w:rsidRPr="00163B8C" w:rsidRDefault="0064217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комнаты включают игровую, познавательную, обеденные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игровым оборудованием, современными информационными стендами. Предметная среда всех помещений</w:t>
            </w:r>
            <w:r w:rsidR="005F5D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умеренно насыщена, выдержана для каждого вида деятельности. В ДОУ уютно, удобно комфортно детям, созданная развивающая среда  открывает нашим воспитанникам весь спектр возможностей, направляет усилия детей на эффективное использование отдельных ее элементов</w:t>
            </w:r>
          </w:p>
        </w:tc>
      </w:tr>
      <w:tr w:rsidR="00187305" w:rsidRPr="002D1C73" w:rsidTr="00187305">
        <w:trPr>
          <w:trHeight w:val="165"/>
        </w:trPr>
        <w:tc>
          <w:tcPr>
            <w:tcW w:w="3570" w:type="dxa"/>
          </w:tcPr>
          <w:p w:rsidR="00187305" w:rsidRDefault="0018730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2DB4" w:rsidRDefault="00AC2DB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C2DB4" w:rsidRPr="00163B8C" w:rsidRDefault="00AC2DB4" w:rsidP="00AC2DB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Динамика изменений материально-технического состояния образовательного учреждения за 5 последних лет</w:t>
            </w:r>
          </w:p>
        </w:tc>
        <w:tc>
          <w:tcPr>
            <w:tcW w:w="6810" w:type="dxa"/>
          </w:tcPr>
          <w:p w:rsidR="00187305" w:rsidRDefault="007A66F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проведен косметический ремонт групповых помещений, пищеблока, прачечной, физкультурно-музыкального зала;</w:t>
            </w:r>
          </w:p>
          <w:p w:rsidR="007A66F4" w:rsidRDefault="007A66F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отремонтированы малые формы на групповых участках;</w:t>
            </w:r>
          </w:p>
          <w:p w:rsidR="007A66F4" w:rsidRDefault="007A66F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приобретены стеллажи для развивающих игр;</w:t>
            </w:r>
          </w:p>
          <w:p w:rsidR="007A66F4" w:rsidRDefault="007A66F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приобретен спортинвентарь;</w:t>
            </w:r>
          </w:p>
          <w:p w:rsidR="007A66F4" w:rsidRDefault="007A66F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приобретены столы, стульчики;</w:t>
            </w:r>
          </w:p>
          <w:p w:rsidR="007A66F4" w:rsidRDefault="007A66F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париобретены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два комплекта детского постельного белья</w:t>
            </w:r>
            <w:r w:rsidR="00AC2D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C2DB4" w:rsidRPr="00163B8C" w:rsidRDefault="00AC2DB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полностью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бактерицидными лампами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рециркуляторного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типа</w:t>
            </w:r>
          </w:p>
        </w:tc>
      </w:tr>
      <w:tr w:rsidR="00187305" w:rsidRPr="002D1C73" w:rsidTr="00187305">
        <w:trPr>
          <w:trHeight w:val="150"/>
        </w:trPr>
        <w:tc>
          <w:tcPr>
            <w:tcW w:w="3570" w:type="dxa"/>
          </w:tcPr>
          <w:p w:rsidR="00187305" w:rsidRDefault="00187305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4FA" w:rsidRDefault="00FD04FA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4FA" w:rsidRDefault="00FD04FA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4FA" w:rsidRDefault="00FD04FA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4FA" w:rsidRDefault="00FD04FA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4FA" w:rsidRDefault="00FD04FA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4FA" w:rsidRDefault="00FD04FA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4FA" w:rsidRDefault="00FD04FA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4FA" w:rsidRDefault="00FD04FA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04FA" w:rsidRPr="00163B8C" w:rsidRDefault="00FD04FA" w:rsidP="00FD04F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 в ДОУ мер противопожарной и антитеррористической безопасности</w:t>
            </w:r>
          </w:p>
        </w:tc>
        <w:tc>
          <w:tcPr>
            <w:tcW w:w="6810" w:type="dxa"/>
          </w:tcPr>
          <w:p w:rsidR="00187305" w:rsidRDefault="00AC2DB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РФ «Об образовании», который в пп.3 ч.3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32 устанавливает ответственность образовательного учреждения во время образовательного процесса. </w:t>
            </w:r>
          </w:p>
          <w:p w:rsidR="00AC2DB4" w:rsidRDefault="00AC2DB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Основными направлениями деятельности администрации детского сада по обеспечению безопасности в </w:t>
            </w:r>
            <w:r w:rsidR="00E36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являются:</w:t>
            </w:r>
          </w:p>
          <w:p w:rsidR="00E36158" w:rsidRDefault="00E36158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Пожарная безопасность</w:t>
            </w:r>
          </w:p>
          <w:p w:rsidR="00E36158" w:rsidRDefault="00E36158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Антитеррористическая безопасность</w:t>
            </w:r>
          </w:p>
          <w:p w:rsidR="00E36158" w:rsidRDefault="00E36158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 труда</w:t>
            </w:r>
          </w:p>
          <w:p w:rsidR="00E36158" w:rsidRDefault="00E36158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выполнения санитарно- гигиенических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</w:t>
            </w:r>
          </w:p>
          <w:p w:rsidR="00E36158" w:rsidRDefault="00E36158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учреждения оборудовано системой автоматической пожарной сигнализации (ПО) ДОО,</w:t>
            </w:r>
            <w:r w:rsidR="00506A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ручным пожарным </w:t>
            </w:r>
            <w:proofErr w:type="spellStart"/>
            <w:r w:rsidR="00506A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извещателем</w:t>
            </w:r>
            <w:proofErr w:type="spellEnd"/>
            <w:r w:rsidR="00506A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каждом этаже пожарными кранами,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обеспечено средствами первичного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пажаротушения</w:t>
            </w:r>
            <w:proofErr w:type="spellEnd"/>
            <w:r w:rsidR="00506A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огнетушители ОП-4. </w:t>
            </w:r>
            <w:r w:rsidR="000A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Центральный вход в ДОУ обеспечен металлической дверью с </w:t>
            </w:r>
            <w:proofErr w:type="spellStart"/>
            <w:r w:rsidR="000A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домофонами</w:t>
            </w:r>
            <w:proofErr w:type="spellEnd"/>
            <w:r w:rsidR="000A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каждое помещение детского </w:t>
            </w:r>
            <w:proofErr w:type="gramStart"/>
            <w:r w:rsidR="000A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proofErr w:type="gramEnd"/>
            <w:r w:rsidR="000A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гарантирующее ограничение доступа в помещение ДОУ посторонними лицами, Ведется в учреждении видеонаблюдение (7 видеокамер), одна внутренняя, 6 по </w:t>
            </w:r>
            <w:proofErr w:type="spellStart"/>
            <w:r w:rsidR="000A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пириметру</w:t>
            </w:r>
            <w:proofErr w:type="spellEnd"/>
            <w:r w:rsidR="000A06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учреждения</w:t>
            </w:r>
          </w:p>
          <w:p w:rsidR="000A06E7" w:rsidRDefault="000A06E7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Главной целью по охране труда в МАДОУ №7 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имановск является</w:t>
            </w:r>
            <w:r w:rsidR="00FD0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труда, обучения и организованного отдыха</w:t>
            </w:r>
          </w:p>
          <w:p w:rsidR="00FD04FA" w:rsidRDefault="00FD04FA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Выполняются требования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организации санитарно- эпидемиологических условий, заключены  договора на вывоз мусора. Созданы необходимые условия для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выполненеия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Инструкции по охране жизни и здоровья детей. Учеба с персоналом проводится своевременно,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 воспитанниками проводится цикл НОД по ОБЖ</w:t>
            </w:r>
          </w:p>
          <w:p w:rsidR="007A66B4" w:rsidRPr="00163B8C" w:rsidRDefault="007A66B4" w:rsidP="00E55C95">
            <w:pPr>
              <w:ind w:left="-1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МАДОУ №7г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имановск имеется централизованное отопление, горячее водоснабжение. Пищеблок обеспечен необходимым технологическим оборудованием (находится в исправном состоянии) в соответствии с санитарными требованиями. </w:t>
            </w:r>
          </w:p>
        </w:tc>
      </w:tr>
    </w:tbl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7328CA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85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51"/>
        <w:gridCol w:w="2256"/>
        <w:gridCol w:w="1551"/>
      </w:tblGrid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B27D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87110C" w:rsidTr="00A94428">
        <w:tc>
          <w:tcPr>
            <w:tcW w:w="9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попрограмме дошкольного образования</w:t>
            </w:r>
          </w:p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томчислеобучающиеся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14A61" w:rsidRDefault="007328CA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режиме полного дня (8–12 часов)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14A61" w:rsidRDefault="007328CA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14A61" w:rsidRDefault="00314A61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семейнойдошкольнойгруппе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психолого-педагогическимсопровождением, которое организует детский сад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14A61" w:rsidRDefault="007328CA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14A61" w:rsidRDefault="007328CA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численностивоспитанников, которые получают услуги присмотра и ухода, в том числе в группах: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328CA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круглосуточногопребывания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общейчисленности воспитанников, которые получают услуги: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дошкольногообразования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C02A3" w:rsidRDefault="00732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13,1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</w:t>
            </w:r>
            <w:proofErr w:type="spell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C02A3" w:rsidRDefault="00DC0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высшимобразованием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C02A3" w:rsidRDefault="00DC0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C02A3" w:rsidRDefault="00DC0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среднимпрофессиональнымобразованием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C02A3" w:rsidRDefault="00DC02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педагогическойнаправленности (профиля)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категория, в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общей численности педагогических работников, в том числе: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DC0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14,2%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DC02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55F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5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32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55F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32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55F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57,14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32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32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55F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5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45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ФГОС,от общей численности таких работников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45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F557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музыкальногоруководителя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инструкторапофизическойкультуре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55F32" w:rsidRDefault="0045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55F32" w:rsidRDefault="0045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55F32" w:rsidRDefault="0045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55F32" w:rsidRDefault="0045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55F32" w:rsidRDefault="0045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9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осуществляетсяобразовательная деятельность, в расчете на одного воспитанника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55F32" w:rsidRDefault="0045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55F32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45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36,2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физкультурногозала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55F32" w:rsidRDefault="0045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музыкальногозала</w:t>
            </w:r>
            <w:proofErr w:type="spellEnd"/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87110C" w:rsidRPr="007521EB" w:rsidRDefault="007521EB" w:rsidP="003B27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2E72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требованиямСанПиН</w:t>
      </w:r>
      <w:proofErr w:type="gramStart"/>
      <w:r w:rsidR="00F5579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="00F5579B">
        <w:rPr>
          <w:rFonts w:hAnsi="Times New Roman" w:cs="Times New Roman"/>
          <w:color w:val="000000"/>
          <w:sz w:val="24"/>
          <w:szCs w:val="24"/>
          <w:lang w:val="ru-RU"/>
        </w:rPr>
        <w:t>.4..3648-20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требования </w:t>
      </w:r>
      <w:r w:rsidR="00F5579B">
        <w:rPr>
          <w:rFonts w:hAnsi="Times New Roman" w:cs="Times New Roman"/>
          <w:color w:val="000000"/>
          <w:sz w:val="24"/>
          <w:szCs w:val="24"/>
          <w:lang w:val="ru-RU"/>
        </w:rPr>
        <w:t>к организации воспитания и обучения, отдыха и оздоровления детей и молодежи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» и позволяет реализовывать образовательные программы в полном объеме в соответствии с ФГОС ДО.</w:t>
      </w:r>
    </w:p>
    <w:p w:rsidR="0087110C" w:rsidRDefault="007521EB" w:rsidP="003B27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286C7E" w:rsidRDefault="00286C7E" w:rsidP="003B27DB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</w:rPr>
        <w:t>V</w:t>
      </w:r>
      <w:r w:rsidRPr="00286C7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111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Выводы и перспективы развития учреждения</w:t>
      </w:r>
    </w:p>
    <w:p w:rsidR="00286C7E" w:rsidRDefault="00AC0255" w:rsidP="00F92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Перспективы развития дошкольного учреждения определены в программе развития ДОУ </w:t>
      </w:r>
      <w:r w:rsidR="00F9209E">
        <w:rPr>
          <w:rFonts w:hAnsi="Times New Roman" w:cs="Times New Roman"/>
          <w:color w:val="000000"/>
          <w:sz w:val="24"/>
          <w:szCs w:val="24"/>
          <w:lang w:val="ru-RU"/>
        </w:rPr>
        <w:t xml:space="preserve">на 2021-2026 годы. Согласно данной стратегии развития, цель развития нашего образовательного учреждения – создание  комплекса условий, реализующих право каждого ребенка на качественное и доступное образование, обеспечивающее равные стартовые возможности для полноценного физического и психологического развития детей, как основы их </w:t>
      </w:r>
      <w:proofErr w:type="gramStart"/>
      <w:r w:rsidR="00F920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="00F9209E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успешного обучения в школе. Однако педагогам необходимо обратить внимание и приложить максимум сил на повышение качества образования в ДОУ, участия в конкурсах различного уровня, самообразовании.</w:t>
      </w:r>
    </w:p>
    <w:p w:rsidR="00F9209E" w:rsidRDefault="00F9209E" w:rsidP="00F9209E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Ожидаемый результат:</w:t>
      </w:r>
    </w:p>
    <w:p w:rsidR="00F9209E" w:rsidRDefault="00F9209E" w:rsidP="00F92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достаточное оснащение современными средствами защиты</w:t>
      </w:r>
      <w:r w:rsidR="00C6482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комплексной безопасности и комфортных условий;</w:t>
      </w:r>
    </w:p>
    <w:p w:rsidR="00C6482A" w:rsidRDefault="00C6482A" w:rsidP="00F92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уровень освоения основной общеобразовательной программы дошкольного образования у 100% воспитанников</w:t>
      </w:r>
    </w:p>
    <w:p w:rsidR="00C6482A" w:rsidRDefault="00C6482A" w:rsidP="00F92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увеличение доли педагогов применяющих информационные технологии в образовательном процессе не менее 85%</w:t>
      </w:r>
    </w:p>
    <w:p w:rsidR="00C6482A" w:rsidRDefault="00C6482A" w:rsidP="00F92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повышение уровня профессиональной компетентности педагогов ежегодно.</w:t>
      </w:r>
    </w:p>
    <w:p w:rsidR="00C6482A" w:rsidRPr="00F9209E" w:rsidRDefault="00C6482A" w:rsidP="00F920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результативное участие в смотрах-конкурсах различного уровня и направленности.</w:t>
      </w:r>
    </w:p>
    <w:sectPr w:rsidR="00C6482A" w:rsidRPr="00F9209E" w:rsidSect="00540A98">
      <w:pgSz w:w="12240" w:h="15840"/>
      <w:pgMar w:top="1440" w:right="1440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26DB6"/>
    <w:multiLevelType w:val="multilevel"/>
    <w:tmpl w:val="D34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3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11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3E0D"/>
    <w:rsid w:val="000A06E7"/>
    <w:rsid w:val="00163B8C"/>
    <w:rsid w:val="001813B1"/>
    <w:rsid w:val="00187305"/>
    <w:rsid w:val="0020660C"/>
    <w:rsid w:val="00286C7E"/>
    <w:rsid w:val="002D1C73"/>
    <w:rsid w:val="002D33B1"/>
    <w:rsid w:val="002D3591"/>
    <w:rsid w:val="002E7276"/>
    <w:rsid w:val="00305CF1"/>
    <w:rsid w:val="00314A61"/>
    <w:rsid w:val="003514A0"/>
    <w:rsid w:val="00356D3B"/>
    <w:rsid w:val="003B27DB"/>
    <w:rsid w:val="003E0087"/>
    <w:rsid w:val="003E62F7"/>
    <w:rsid w:val="003F1843"/>
    <w:rsid w:val="00407AF3"/>
    <w:rsid w:val="00431355"/>
    <w:rsid w:val="00437E95"/>
    <w:rsid w:val="00455F32"/>
    <w:rsid w:val="004A3F3B"/>
    <w:rsid w:val="004F1996"/>
    <w:rsid w:val="004F7E17"/>
    <w:rsid w:val="00506AA8"/>
    <w:rsid w:val="005241F0"/>
    <w:rsid w:val="0052752E"/>
    <w:rsid w:val="00540A98"/>
    <w:rsid w:val="0059108A"/>
    <w:rsid w:val="005A05CE"/>
    <w:rsid w:val="005A2D4F"/>
    <w:rsid w:val="005C1100"/>
    <w:rsid w:val="005E4E9B"/>
    <w:rsid w:val="005F26FC"/>
    <w:rsid w:val="005F5D59"/>
    <w:rsid w:val="005F71F9"/>
    <w:rsid w:val="00642174"/>
    <w:rsid w:val="00651069"/>
    <w:rsid w:val="00653AF6"/>
    <w:rsid w:val="006A7EDE"/>
    <w:rsid w:val="00711DEC"/>
    <w:rsid w:val="00723063"/>
    <w:rsid w:val="007328CA"/>
    <w:rsid w:val="007521EB"/>
    <w:rsid w:val="0077598A"/>
    <w:rsid w:val="007950D3"/>
    <w:rsid w:val="007A5094"/>
    <w:rsid w:val="007A66B4"/>
    <w:rsid w:val="007A66F4"/>
    <w:rsid w:val="007B01F1"/>
    <w:rsid w:val="007B7AED"/>
    <w:rsid w:val="00803482"/>
    <w:rsid w:val="008251E6"/>
    <w:rsid w:val="008425FC"/>
    <w:rsid w:val="0087110C"/>
    <w:rsid w:val="008A1B10"/>
    <w:rsid w:val="008C04F4"/>
    <w:rsid w:val="00904BA7"/>
    <w:rsid w:val="00931000"/>
    <w:rsid w:val="00965DDA"/>
    <w:rsid w:val="00975282"/>
    <w:rsid w:val="009D62FB"/>
    <w:rsid w:val="009F09E7"/>
    <w:rsid w:val="00A019DF"/>
    <w:rsid w:val="00A01F66"/>
    <w:rsid w:val="00A6652E"/>
    <w:rsid w:val="00A94428"/>
    <w:rsid w:val="00AB38D6"/>
    <w:rsid w:val="00AC0255"/>
    <w:rsid w:val="00AC2DB4"/>
    <w:rsid w:val="00AD0F7A"/>
    <w:rsid w:val="00B372CA"/>
    <w:rsid w:val="00B73A5A"/>
    <w:rsid w:val="00BA596E"/>
    <w:rsid w:val="00BC7059"/>
    <w:rsid w:val="00C27D6E"/>
    <w:rsid w:val="00C3428A"/>
    <w:rsid w:val="00C4496B"/>
    <w:rsid w:val="00C471AC"/>
    <w:rsid w:val="00C47FF2"/>
    <w:rsid w:val="00C525C7"/>
    <w:rsid w:val="00C6482A"/>
    <w:rsid w:val="00C71FC4"/>
    <w:rsid w:val="00CD79D3"/>
    <w:rsid w:val="00CE5BF0"/>
    <w:rsid w:val="00D67721"/>
    <w:rsid w:val="00DC02A3"/>
    <w:rsid w:val="00DE754E"/>
    <w:rsid w:val="00E36158"/>
    <w:rsid w:val="00E438A1"/>
    <w:rsid w:val="00E55C95"/>
    <w:rsid w:val="00EF2755"/>
    <w:rsid w:val="00F01E19"/>
    <w:rsid w:val="00F04796"/>
    <w:rsid w:val="00F5579B"/>
    <w:rsid w:val="00F9209E"/>
    <w:rsid w:val="00FC1011"/>
    <w:rsid w:val="00FD04FA"/>
    <w:rsid w:val="00FF6B6D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21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3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ra.tishk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57B2-B80B-4933-A91A-43A30589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Пользователь</cp:lastModifiedBy>
  <cp:revision>32</cp:revision>
  <cp:lastPrinted>2022-04-19T01:25:00Z</cp:lastPrinted>
  <dcterms:created xsi:type="dcterms:W3CDTF">2020-02-25T16:23:00Z</dcterms:created>
  <dcterms:modified xsi:type="dcterms:W3CDTF">2022-10-18T08:31:00Z</dcterms:modified>
</cp:coreProperties>
</file>